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DEB" w:rsidRPr="00403BE5" w:rsidRDefault="00483DEB" w:rsidP="00403BE5">
      <w:pPr>
        <w:rPr>
          <w:b/>
          <w:szCs w:val="21"/>
        </w:rPr>
      </w:pPr>
      <w:bookmarkStart w:id="0" w:name="_GoBack"/>
      <w:bookmarkEnd w:id="0"/>
      <w:r w:rsidRPr="00403BE5">
        <w:rPr>
          <w:b/>
          <w:szCs w:val="21"/>
        </w:rPr>
        <w:t>附件</w:t>
      </w:r>
    </w:p>
    <w:p w:rsidR="00403BE5" w:rsidRPr="00403BE5" w:rsidRDefault="00403BE5" w:rsidP="00403BE5">
      <w:pPr>
        <w:rPr>
          <w:szCs w:val="21"/>
        </w:rPr>
      </w:pPr>
    </w:p>
    <w:p w:rsidR="00483DEB" w:rsidRPr="00403BE5" w:rsidRDefault="00483DEB" w:rsidP="00403BE5">
      <w:pPr>
        <w:jc w:val="center"/>
        <w:rPr>
          <w:b/>
          <w:szCs w:val="21"/>
        </w:rPr>
      </w:pPr>
      <w:r w:rsidRPr="00403BE5">
        <w:rPr>
          <w:b/>
          <w:szCs w:val="21"/>
        </w:rPr>
        <w:t>二苯基甲烷二异氰酸酯（</w:t>
      </w:r>
      <w:r w:rsidRPr="00403BE5">
        <w:rPr>
          <w:b/>
          <w:szCs w:val="21"/>
        </w:rPr>
        <w:t>MDI</w:t>
      </w:r>
      <w:r w:rsidRPr="00403BE5">
        <w:rPr>
          <w:b/>
          <w:szCs w:val="21"/>
        </w:rPr>
        <w:t>）、甲苯二异氰酸酯（</w:t>
      </w:r>
      <w:r w:rsidRPr="00403BE5">
        <w:rPr>
          <w:b/>
          <w:szCs w:val="21"/>
        </w:rPr>
        <w:t>TDI</w:t>
      </w:r>
      <w:r w:rsidRPr="00403BE5">
        <w:rPr>
          <w:b/>
          <w:szCs w:val="21"/>
        </w:rPr>
        <w:t>）项目建设规范条件</w:t>
      </w:r>
    </w:p>
    <w:p w:rsidR="00403BE5" w:rsidRPr="00403BE5" w:rsidRDefault="00403BE5" w:rsidP="00403BE5">
      <w:pPr>
        <w:jc w:val="center"/>
        <w:rPr>
          <w:szCs w:val="21"/>
        </w:rPr>
      </w:pPr>
    </w:p>
    <w:p w:rsidR="00483DEB" w:rsidRPr="00403BE5" w:rsidRDefault="00483DEB" w:rsidP="00403BE5">
      <w:pPr>
        <w:ind w:firstLineChars="200" w:firstLine="420"/>
        <w:rPr>
          <w:szCs w:val="21"/>
        </w:rPr>
      </w:pPr>
      <w:r w:rsidRPr="00403BE5">
        <w:rPr>
          <w:szCs w:val="21"/>
        </w:rPr>
        <w:t>为促进二苯基甲烷二异氰酸酯（</w:t>
      </w:r>
      <w:r w:rsidRPr="00403BE5">
        <w:rPr>
          <w:szCs w:val="21"/>
        </w:rPr>
        <w:t>MDI</w:t>
      </w:r>
      <w:r w:rsidRPr="00403BE5">
        <w:rPr>
          <w:szCs w:val="21"/>
        </w:rPr>
        <w:t>）和甲苯二异氰酸酯（</w:t>
      </w:r>
      <w:r w:rsidRPr="00403BE5">
        <w:rPr>
          <w:szCs w:val="21"/>
        </w:rPr>
        <w:t>TDI</w:t>
      </w:r>
      <w:r w:rsidRPr="00403BE5">
        <w:rPr>
          <w:szCs w:val="21"/>
        </w:rPr>
        <w:t>）行业结构调整和产业升级，严格新建项目建设标准，防止低水平重复建设，根据国家有关法律法规，按照</w:t>
      </w:r>
      <w:r w:rsidRPr="00403BE5">
        <w:rPr>
          <w:szCs w:val="21"/>
        </w:rPr>
        <w:t>“</w:t>
      </w:r>
      <w:r w:rsidRPr="00403BE5">
        <w:rPr>
          <w:szCs w:val="21"/>
        </w:rPr>
        <w:t>科学选址、技术先进、资源节约、安全环保</w:t>
      </w:r>
      <w:r w:rsidRPr="00403BE5">
        <w:rPr>
          <w:szCs w:val="21"/>
        </w:rPr>
        <w:t>”</w:t>
      </w:r>
      <w:r w:rsidRPr="00403BE5">
        <w:rPr>
          <w:szCs w:val="21"/>
        </w:rPr>
        <w:t>的可持续发展原则，制定本规范条件。</w:t>
      </w:r>
    </w:p>
    <w:p w:rsidR="00E80480" w:rsidRPr="00403BE5" w:rsidRDefault="00E80480" w:rsidP="00403BE5">
      <w:pPr>
        <w:rPr>
          <w:b/>
          <w:szCs w:val="21"/>
        </w:rPr>
      </w:pPr>
      <w:r w:rsidRPr="00403BE5">
        <w:rPr>
          <w:rFonts w:hint="eastAsia"/>
          <w:b/>
          <w:szCs w:val="21"/>
        </w:rPr>
        <w:t>一、产业布局</w:t>
      </w:r>
    </w:p>
    <w:p w:rsidR="00483DEB" w:rsidRPr="00403BE5" w:rsidRDefault="00483DEB" w:rsidP="00403BE5">
      <w:pPr>
        <w:rPr>
          <w:szCs w:val="21"/>
        </w:rPr>
      </w:pPr>
      <w:r w:rsidRPr="00403BE5">
        <w:rPr>
          <w:szCs w:val="21"/>
        </w:rPr>
        <w:t>（一）新建、扩建</w:t>
      </w:r>
      <w:r w:rsidRPr="00403BE5">
        <w:rPr>
          <w:szCs w:val="21"/>
        </w:rPr>
        <w:t>MDI</w:t>
      </w:r>
      <w:r w:rsidRPr="00403BE5">
        <w:rPr>
          <w:szCs w:val="21"/>
        </w:rPr>
        <w:t>、</w:t>
      </w:r>
      <w:r w:rsidRPr="00403BE5">
        <w:rPr>
          <w:szCs w:val="21"/>
        </w:rPr>
        <w:t>TDI</w:t>
      </w:r>
      <w:r w:rsidRPr="00403BE5">
        <w:rPr>
          <w:szCs w:val="21"/>
        </w:rPr>
        <w:t>项目应符合国家相关产业政策及发展规划，符合相关法律法规、城乡规划、生态环境规划和土地利用规划要求。</w:t>
      </w:r>
    </w:p>
    <w:p w:rsidR="00483DEB" w:rsidRPr="00403BE5" w:rsidRDefault="00483DEB" w:rsidP="00403BE5">
      <w:pPr>
        <w:rPr>
          <w:szCs w:val="21"/>
        </w:rPr>
      </w:pPr>
      <w:r w:rsidRPr="00403BE5">
        <w:rPr>
          <w:szCs w:val="21"/>
        </w:rPr>
        <w:t>（二）新建、扩建</w:t>
      </w:r>
      <w:r w:rsidRPr="00403BE5">
        <w:rPr>
          <w:szCs w:val="21"/>
        </w:rPr>
        <w:t>MDI</w:t>
      </w:r>
      <w:r w:rsidRPr="00403BE5">
        <w:rPr>
          <w:szCs w:val="21"/>
        </w:rPr>
        <w:t>、</w:t>
      </w:r>
      <w:r w:rsidRPr="00403BE5">
        <w:rPr>
          <w:szCs w:val="21"/>
        </w:rPr>
        <w:t>TDI</w:t>
      </w:r>
      <w:r w:rsidRPr="00403BE5">
        <w:rPr>
          <w:szCs w:val="21"/>
        </w:rPr>
        <w:t>项目原则上应布局在依法合</w:t>
      </w:r>
      <w:proofErr w:type="gramStart"/>
      <w:r w:rsidRPr="00403BE5">
        <w:rPr>
          <w:szCs w:val="21"/>
        </w:rPr>
        <w:t>规</w:t>
      </w:r>
      <w:proofErr w:type="gramEnd"/>
      <w:r w:rsidRPr="00403BE5">
        <w:rPr>
          <w:szCs w:val="21"/>
        </w:rPr>
        <w:t>设立、污染治理和安全环境风险防范设施齐全的化工园区内，并符合园区总体规划、产业发展规划和规划环评。</w:t>
      </w:r>
    </w:p>
    <w:p w:rsidR="00483DEB" w:rsidRPr="00403BE5" w:rsidRDefault="00483DEB" w:rsidP="00403BE5">
      <w:pPr>
        <w:rPr>
          <w:szCs w:val="21"/>
        </w:rPr>
      </w:pPr>
      <w:r w:rsidRPr="00403BE5">
        <w:rPr>
          <w:szCs w:val="21"/>
        </w:rPr>
        <w:t>（三）新建、扩建</w:t>
      </w:r>
      <w:r w:rsidRPr="00403BE5">
        <w:rPr>
          <w:szCs w:val="21"/>
        </w:rPr>
        <w:t>MDI</w:t>
      </w:r>
      <w:r w:rsidRPr="00403BE5">
        <w:rPr>
          <w:szCs w:val="21"/>
        </w:rPr>
        <w:t>、</w:t>
      </w:r>
      <w:r w:rsidRPr="00403BE5">
        <w:rPr>
          <w:szCs w:val="21"/>
        </w:rPr>
        <w:t>TDI</w:t>
      </w:r>
      <w:r w:rsidRPr="00403BE5">
        <w:rPr>
          <w:szCs w:val="21"/>
        </w:rPr>
        <w:t>项目外部防护距离应符合相关国家标准或规范要求。严禁在依法设立的自然保护区、风景名胜区、饮用水水源保护区、重点水源涵养区、文化保护地、国家公园、生态保护红线和其他需要特别保护的区域内，以及土地利用总体规划确定的耕地和基本农田保护范围内新建、扩建</w:t>
      </w:r>
      <w:r w:rsidRPr="00403BE5">
        <w:rPr>
          <w:szCs w:val="21"/>
        </w:rPr>
        <w:t>MDI</w:t>
      </w:r>
      <w:r w:rsidRPr="00403BE5">
        <w:rPr>
          <w:szCs w:val="21"/>
        </w:rPr>
        <w:t>、</w:t>
      </w:r>
      <w:r w:rsidRPr="00403BE5">
        <w:rPr>
          <w:szCs w:val="21"/>
        </w:rPr>
        <w:t>TDI</w:t>
      </w:r>
      <w:r w:rsidRPr="00403BE5">
        <w:rPr>
          <w:szCs w:val="21"/>
        </w:rPr>
        <w:t>项目。</w:t>
      </w:r>
    </w:p>
    <w:p w:rsidR="00483DEB" w:rsidRPr="00403BE5" w:rsidRDefault="00483DEB" w:rsidP="00403BE5">
      <w:pPr>
        <w:rPr>
          <w:szCs w:val="21"/>
        </w:rPr>
      </w:pPr>
      <w:r w:rsidRPr="00403BE5">
        <w:rPr>
          <w:szCs w:val="21"/>
        </w:rPr>
        <w:t>（四）严禁在气体不宜扩散的地区和城市全年主导风向的上风向建设</w:t>
      </w:r>
      <w:r w:rsidRPr="00403BE5">
        <w:rPr>
          <w:szCs w:val="21"/>
        </w:rPr>
        <w:t>MDI</w:t>
      </w:r>
      <w:r w:rsidRPr="00403BE5">
        <w:rPr>
          <w:szCs w:val="21"/>
        </w:rPr>
        <w:t>、</w:t>
      </w:r>
      <w:r w:rsidRPr="00403BE5">
        <w:rPr>
          <w:szCs w:val="21"/>
        </w:rPr>
        <w:t>TDI</w:t>
      </w:r>
      <w:r w:rsidRPr="00403BE5">
        <w:rPr>
          <w:szCs w:val="21"/>
        </w:rPr>
        <w:t>项目。</w:t>
      </w:r>
    </w:p>
    <w:p w:rsidR="00483DEB" w:rsidRDefault="00483DEB" w:rsidP="00403BE5">
      <w:pPr>
        <w:rPr>
          <w:szCs w:val="21"/>
        </w:rPr>
      </w:pPr>
      <w:r w:rsidRPr="00403BE5">
        <w:rPr>
          <w:szCs w:val="21"/>
        </w:rPr>
        <w:t>（五）新建</w:t>
      </w:r>
      <w:r w:rsidRPr="00403BE5">
        <w:rPr>
          <w:szCs w:val="21"/>
        </w:rPr>
        <w:t>MDI</w:t>
      </w:r>
      <w:r w:rsidRPr="00403BE5">
        <w:rPr>
          <w:szCs w:val="21"/>
        </w:rPr>
        <w:t>项目优先选择在沿海地区布局，应对高含盐废水采取有效处置措施，确保达标排放。</w:t>
      </w:r>
    </w:p>
    <w:p w:rsidR="00403BE5" w:rsidRPr="00403BE5" w:rsidRDefault="00403BE5" w:rsidP="00403BE5">
      <w:pPr>
        <w:rPr>
          <w:szCs w:val="21"/>
        </w:rPr>
      </w:pPr>
    </w:p>
    <w:p w:rsidR="00E80480" w:rsidRPr="00403BE5" w:rsidRDefault="00E80480" w:rsidP="00403BE5">
      <w:pPr>
        <w:rPr>
          <w:b/>
          <w:szCs w:val="21"/>
        </w:rPr>
      </w:pPr>
      <w:r w:rsidRPr="00403BE5">
        <w:rPr>
          <w:rFonts w:hint="eastAsia"/>
          <w:b/>
          <w:szCs w:val="21"/>
        </w:rPr>
        <w:t>二、装置规模和技术装置</w:t>
      </w:r>
    </w:p>
    <w:p w:rsidR="00483DEB" w:rsidRPr="00403BE5" w:rsidRDefault="00483DEB" w:rsidP="00403BE5">
      <w:pPr>
        <w:rPr>
          <w:szCs w:val="21"/>
        </w:rPr>
      </w:pPr>
      <w:r w:rsidRPr="00403BE5">
        <w:rPr>
          <w:szCs w:val="21"/>
        </w:rPr>
        <w:t>（六）新建、扩建</w:t>
      </w:r>
      <w:r w:rsidRPr="00403BE5">
        <w:rPr>
          <w:szCs w:val="21"/>
        </w:rPr>
        <w:t>MDI</w:t>
      </w:r>
      <w:r w:rsidRPr="00403BE5">
        <w:rPr>
          <w:szCs w:val="21"/>
        </w:rPr>
        <w:t>、</w:t>
      </w:r>
      <w:r w:rsidRPr="00403BE5">
        <w:rPr>
          <w:szCs w:val="21"/>
        </w:rPr>
        <w:t>TDI</w:t>
      </w:r>
      <w:r w:rsidRPr="00403BE5">
        <w:rPr>
          <w:szCs w:val="21"/>
        </w:rPr>
        <w:t>项目应有自备或就近外协配套的一氧化碳、氢气和液氯制备装置；副产氯化氢应有</w:t>
      </w:r>
      <w:proofErr w:type="gramStart"/>
      <w:r w:rsidRPr="00403BE5">
        <w:rPr>
          <w:szCs w:val="21"/>
        </w:rPr>
        <w:t>效</w:t>
      </w:r>
      <w:proofErr w:type="gramEnd"/>
      <w:r w:rsidRPr="00403BE5">
        <w:rPr>
          <w:szCs w:val="21"/>
        </w:rPr>
        <w:t>综合利用。</w:t>
      </w:r>
    </w:p>
    <w:p w:rsidR="00483DEB" w:rsidRPr="00403BE5" w:rsidRDefault="00483DEB" w:rsidP="00403BE5">
      <w:pPr>
        <w:rPr>
          <w:szCs w:val="21"/>
        </w:rPr>
      </w:pPr>
      <w:r w:rsidRPr="00403BE5">
        <w:rPr>
          <w:szCs w:val="21"/>
        </w:rPr>
        <w:t>（七）新建、扩建</w:t>
      </w:r>
      <w:r w:rsidRPr="00403BE5">
        <w:rPr>
          <w:szCs w:val="21"/>
        </w:rPr>
        <w:t>MDI</w:t>
      </w:r>
      <w:r w:rsidRPr="00403BE5">
        <w:rPr>
          <w:szCs w:val="21"/>
        </w:rPr>
        <w:t>、</w:t>
      </w:r>
      <w:r w:rsidRPr="00403BE5">
        <w:rPr>
          <w:szCs w:val="21"/>
        </w:rPr>
        <w:t>TDI</w:t>
      </w:r>
      <w:r w:rsidRPr="00403BE5">
        <w:rPr>
          <w:szCs w:val="21"/>
        </w:rPr>
        <w:t>项目应采用先进可靠的硝化、氢化、光气合成、光气化、溶剂回收、分离精馏等系列工艺技术。</w:t>
      </w:r>
    </w:p>
    <w:p w:rsidR="00483DEB" w:rsidRPr="00403BE5" w:rsidRDefault="00483DEB" w:rsidP="00403BE5">
      <w:pPr>
        <w:rPr>
          <w:szCs w:val="21"/>
        </w:rPr>
      </w:pPr>
      <w:r w:rsidRPr="00403BE5">
        <w:rPr>
          <w:szCs w:val="21"/>
        </w:rPr>
        <w:t>（八）</w:t>
      </w:r>
      <w:r w:rsidRPr="00403BE5">
        <w:rPr>
          <w:szCs w:val="21"/>
        </w:rPr>
        <w:t>MDI</w:t>
      </w:r>
      <w:r w:rsidRPr="00403BE5">
        <w:rPr>
          <w:szCs w:val="21"/>
        </w:rPr>
        <w:t>、</w:t>
      </w:r>
      <w:r w:rsidRPr="00403BE5">
        <w:rPr>
          <w:szCs w:val="21"/>
        </w:rPr>
        <w:t>TDI</w:t>
      </w:r>
      <w:r w:rsidRPr="00403BE5">
        <w:rPr>
          <w:szCs w:val="21"/>
        </w:rPr>
        <w:t>装置主要设备应满足安全、节能、环保和资源综合利用的相关标准或要求。对光气及光气化设备应采用防止泄漏和能够及时处置泄漏的双重安全措施，严格控制在线光气量。</w:t>
      </w:r>
    </w:p>
    <w:p w:rsidR="00483DEB" w:rsidRDefault="00483DEB" w:rsidP="00403BE5">
      <w:pPr>
        <w:rPr>
          <w:szCs w:val="21"/>
        </w:rPr>
      </w:pPr>
      <w:r w:rsidRPr="00403BE5">
        <w:rPr>
          <w:szCs w:val="21"/>
        </w:rPr>
        <w:t>（九）</w:t>
      </w:r>
      <w:r w:rsidRPr="00403BE5">
        <w:rPr>
          <w:szCs w:val="21"/>
        </w:rPr>
        <w:t>MDI</w:t>
      </w:r>
      <w:r w:rsidRPr="00403BE5">
        <w:rPr>
          <w:szCs w:val="21"/>
        </w:rPr>
        <w:t>、</w:t>
      </w:r>
      <w:r w:rsidRPr="00403BE5">
        <w:rPr>
          <w:szCs w:val="21"/>
        </w:rPr>
        <w:t>TDI</w:t>
      </w:r>
      <w:r w:rsidRPr="00403BE5">
        <w:rPr>
          <w:szCs w:val="21"/>
        </w:rPr>
        <w:t>装置生产过程应采用集散控制系统（</w:t>
      </w:r>
      <w:r w:rsidRPr="00403BE5">
        <w:rPr>
          <w:szCs w:val="21"/>
        </w:rPr>
        <w:t>DCS</w:t>
      </w:r>
      <w:r w:rsidRPr="00403BE5">
        <w:rPr>
          <w:szCs w:val="21"/>
        </w:rPr>
        <w:t>）、电气控制系统（</w:t>
      </w:r>
      <w:r w:rsidRPr="00403BE5">
        <w:rPr>
          <w:szCs w:val="21"/>
        </w:rPr>
        <w:t>ECS</w:t>
      </w:r>
      <w:r w:rsidRPr="00403BE5">
        <w:rPr>
          <w:szCs w:val="21"/>
        </w:rPr>
        <w:t>）、安全仪表系统（</w:t>
      </w:r>
      <w:r w:rsidRPr="00403BE5">
        <w:rPr>
          <w:szCs w:val="21"/>
        </w:rPr>
        <w:t>SIS</w:t>
      </w:r>
      <w:r w:rsidRPr="00403BE5">
        <w:rPr>
          <w:szCs w:val="21"/>
        </w:rPr>
        <w:t>）或过程控制系统（</w:t>
      </w:r>
      <w:r w:rsidRPr="00403BE5">
        <w:rPr>
          <w:szCs w:val="21"/>
        </w:rPr>
        <w:t>PCS</w:t>
      </w:r>
      <w:r w:rsidRPr="00403BE5">
        <w:rPr>
          <w:szCs w:val="21"/>
        </w:rPr>
        <w:t>）优化控制生产过程，在光气合成单元应设置在线分析仪，以及必要的安全监测监控、防护设施。鼓励企业建设智能工厂，利用信息化、智能化技术提升安全环保水平。</w:t>
      </w:r>
    </w:p>
    <w:p w:rsidR="00403BE5" w:rsidRPr="00403BE5" w:rsidRDefault="00403BE5" w:rsidP="00403BE5">
      <w:pPr>
        <w:rPr>
          <w:szCs w:val="21"/>
        </w:rPr>
      </w:pPr>
    </w:p>
    <w:p w:rsidR="00E80480" w:rsidRPr="00403BE5" w:rsidRDefault="00E80480" w:rsidP="00403BE5">
      <w:pPr>
        <w:rPr>
          <w:b/>
          <w:szCs w:val="21"/>
        </w:rPr>
      </w:pPr>
      <w:r w:rsidRPr="00403BE5">
        <w:rPr>
          <w:rFonts w:hint="eastAsia"/>
          <w:b/>
          <w:szCs w:val="21"/>
        </w:rPr>
        <w:t>三、原料、能源消耗和产品质量</w:t>
      </w:r>
    </w:p>
    <w:p w:rsidR="00483DEB" w:rsidRPr="00403BE5" w:rsidRDefault="00483DEB" w:rsidP="00403BE5">
      <w:pPr>
        <w:rPr>
          <w:szCs w:val="21"/>
        </w:rPr>
      </w:pPr>
      <w:r w:rsidRPr="00403BE5">
        <w:rPr>
          <w:szCs w:val="21"/>
        </w:rPr>
        <w:t>（十）新建、扩建</w:t>
      </w:r>
      <w:r w:rsidRPr="00403BE5">
        <w:rPr>
          <w:szCs w:val="21"/>
        </w:rPr>
        <w:t>MDI</w:t>
      </w:r>
      <w:r w:rsidRPr="00403BE5">
        <w:rPr>
          <w:szCs w:val="21"/>
        </w:rPr>
        <w:t>装置（含缩合、光气合成、光气化和分离等工序，不含氯化氢回收氯气）单位产品原料消耗应达到表</w:t>
      </w:r>
      <w:r w:rsidRPr="00403BE5">
        <w:rPr>
          <w:szCs w:val="21"/>
        </w:rPr>
        <w:t>1</w:t>
      </w:r>
      <w:r w:rsidRPr="00403BE5">
        <w:rPr>
          <w:szCs w:val="21"/>
        </w:rPr>
        <w:t>要求</w:t>
      </w:r>
      <w:r w:rsidR="00717A91" w:rsidRPr="00403BE5">
        <w:rPr>
          <w:rFonts w:hint="eastAsia"/>
          <w:szCs w:val="21"/>
        </w:rPr>
        <w:t>。</w:t>
      </w:r>
    </w:p>
    <w:p w:rsidR="00483DEB" w:rsidRPr="00403BE5" w:rsidRDefault="00483DEB" w:rsidP="00403BE5">
      <w:pPr>
        <w:jc w:val="center"/>
        <w:rPr>
          <w:szCs w:val="21"/>
        </w:rPr>
      </w:pPr>
      <w:r w:rsidRPr="00403BE5">
        <w:rPr>
          <w:szCs w:val="21"/>
        </w:rPr>
        <w:t>表</w:t>
      </w:r>
      <w:r w:rsidRPr="00403BE5">
        <w:rPr>
          <w:szCs w:val="21"/>
        </w:rPr>
        <w:t>1</w:t>
      </w:r>
      <w:r w:rsidRPr="00403BE5">
        <w:rPr>
          <w:rFonts w:hint="eastAsia"/>
          <w:szCs w:val="21"/>
        </w:rPr>
        <w:t xml:space="preserve">  </w:t>
      </w:r>
      <w:r w:rsidRPr="00403BE5">
        <w:rPr>
          <w:szCs w:val="21"/>
        </w:rPr>
        <w:t>新建、扩建</w:t>
      </w:r>
      <w:r w:rsidRPr="00403BE5">
        <w:rPr>
          <w:szCs w:val="21"/>
        </w:rPr>
        <w:t>MDI</w:t>
      </w:r>
      <w:r w:rsidRPr="00403BE5">
        <w:rPr>
          <w:szCs w:val="21"/>
        </w:rPr>
        <w:t>单位产品原料消耗限额</w:t>
      </w:r>
    </w:p>
    <w:tbl>
      <w:tblPr>
        <w:tblW w:w="0" w:type="auto"/>
        <w:jc w:val="center"/>
        <w:tblCellSpacing w:w="0" w:type="dxa"/>
        <w:tblCellMar>
          <w:left w:w="0" w:type="dxa"/>
          <w:right w:w="0" w:type="dxa"/>
        </w:tblCellMar>
        <w:tblLook w:val="04A0" w:firstRow="1" w:lastRow="0" w:firstColumn="1" w:lastColumn="0" w:noHBand="0" w:noVBand="1"/>
      </w:tblPr>
      <w:tblGrid>
        <w:gridCol w:w="510"/>
        <w:gridCol w:w="840"/>
        <w:gridCol w:w="1110"/>
        <w:gridCol w:w="1110"/>
        <w:gridCol w:w="1155"/>
      </w:tblGrid>
      <w:tr w:rsidR="00483DEB" w:rsidRPr="00403BE5" w:rsidTr="00483DEB">
        <w:trPr>
          <w:trHeight w:val="405"/>
          <w:tblCellSpacing w:w="0" w:type="dxa"/>
          <w:jc w:val="center"/>
        </w:trPr>
        <w:tc>
          <w:tcPr>
            <w:tcW w:w="51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序号</w:t>
            </w:r>
          </w:p>
        </w:tc>
        <w:tc>
          <w:tcPr>
            <w:tcW w:w="84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原料名称</w:t>
            </w:r>
          </w:p>
        </w:tc>
        <w:tc>
          <w:tcPr>
            <w:tcW w:w="111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规格（折百）</w:t>
            </w:r>
          </w:p>
        </w:tc>
        <w:tc>
          <w:tcPr>
            <w:tcW w:w="111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单位</w:t>
            </w:r>
          </w:p>
        </w:tc>
        <w:tc>
          <w:tcPr>
            <w:tcW w:w="115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单耗</w:t>
            </w:r>
          </w:p>
        </w:tc>
      </w:tr>
      <w:tr w:rsidR="00483DEB" w:rsidRPr="00403BE5" w:rsidTr="00483DEB">
        <w:trPr>
          <w:trHeight w:val="285"/>
          <w:tblCellSpacing w:w="0" w:type="dxa"/>
          <w:jc w:val="center"/>
        </w:trPr>
        <w:tc>
          <w:tcPr>
            <w:tcW w:w="42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1</w:t>
            </w:r>
          </w:p>
        </w:tc>
        <w:tc>
          <w:tcPr>
            <w:tcW w:w="84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苯胺</w:t>
            </w:r>
          </w:p>
        </w:tc>
        <w:tc>
          <w:tcPr>
            <w:tcW w:w="1110" w:type="dxa"/>
            <w:tcBorders>
              <w:top w:val="nil"/>
              <w:left w:val="nil"/>
              <w:bottom w:val="nil"/>
              <w:right w:val="nil"/>
            </w:tcBorders>
            <w:tcMar>
              <w:top w:w="0" w:type="dxa"/>
              <w:left w:w="105" w:type="dxa"/>
              <w:bottom w:w="0" w:type="dxa"/>
              <w:right w:w="105" w:type="dxa"/>
            </w:tcMar>
            <w:hideMark/>
          </w:tcPr>
          <w:p w:rsidR="00483DEB" w:rsidRPr="00403BE5" w:rsidRDefault="00483DEB" w:rsidP="00403BE5">
            <w:pPr>
              <w:rPr>
                <w:szCs w:val="21"/>
              </w:rPr>
            </w:pPr>
            <w:r w:rsidRPr="00403BE5">
              <w:rPr>
                <w:szCs w:val="21"/>
              </w:rPr>
              <w:t>100%</w:t>
            </w:r>
            <w:r w:rsidRPr="00403BE5">
              <w:rPr>
                <w:szCs w:val="21"/>
              </w:rPr>
              <w:t>计</w:t>
            </w:r>
          </w:p>
        </w:tc>
        <w:tc>
          <w:tcPr>
            <w:tcW w:w="111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t/</w:t>
            </w:r>
            <w:proofErr w:type="spellStart"/>
            <w:r w:rsidRPr="00403BE5">
              <w:rPr>
                <w:szCs w:val="21"/>
              </w:rPr>
              <w:t>tMDI</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≤0.748</w:t>
            </w:r>
          </w:p>
        </w:tc>
      </w:tr>
      <w:tr w:rsidR="00483DEB" w:rsidRPr="00403BE5" w:rsidTr="00483DEB">
        <w:trPr>
          <w:trHeight w:val="285"/>
          <w:tblCellSpacing w:w="0" w:type="dxa"/>
          <w:jc w:val="center"/>
        </w:trPr>
        <w:tc>
          <w:tcPr>
            <w:tcW w:w="51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2</w:t>
            </w:r>
          </w:p>
        </w:tc>
        <w:tc>
          <w:tcPr>
            <w:tcW w:w="84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甲醛</w:t>
            </w:r>
          </w:p>
        </w:tc>
        <w:tc>
          <w:tcPr>
            <w:tcW w:w="1110" w:type="dxa"/>
            <w:tcBorders>
              <w:top w:val="nil"/>
              <w:left w:val="nil"/>
              <w:bottom w:val="nil"/>
              <w:right w:val="nil"/>
            </w:tcBorders>
            <w:tcMar>
              <w:top w:w="0" w:type="dxa"/>
              <w:left w:w="105" w:type="dxa"/>
              <w:bottom w:w="0" w:type="dxa"/>
              <w:right w:w="105" w:type="dxa"/>
            </w:tcMar>
            <w:hideMark/>
          </w:tcPr>
          <w:p w:rsidR="00483DEB" w:rsidRPr="00403BE5" w:rsidRDefault="00483DEB" w:rsidP="00403BE5">
            <w:pPr>
              <w:rPr>
                <w:szCs w:val="21"/>
              </w:rPr>
            </w:pPr>
            <w:r w:rsidRPr="00403BE5">
              <w:rPr>
                <w:szCs w:val="21"/>
              </w:rPr>
              <w:t>100%</w:t>
            </w:r>
            <w:r w:rsidRPr="00403BE5">
              <w:rPr>
                <w:szCs w:val="21"/>
              </w:rPr>
              <w:t>计</w:t>
            </w:r>
          </w:p>
        </w:tc>
        <w:tc>
          <w:tcPr>
            <w:tcW w:w="111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t/</w:t>
            </w:r>
            <w:proofErr w:type="spellStart"/>
            <w:r w:rsidRPr="00403BE5">
              <w:rPr>
                <w:szCs w:val="21"/>
              </w:rPr>
              <w:t>tMDI</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≤0.144</w:t>
            </w:r>
          </w:p>
        </w:tc>
      </w:tr>
      <w:tr w:rsidR="00483DEB" w:rsidRPr="00403BE5" w:rsidTr="00483DEB">
        <w:trPr>
          <w:trHeight w:val="285"/>
          <w:tblCellSpacing w:w="0" w:type="dxa"/>
          <w:jc w:val="center"/>
        </w:trPr>
        <w:tc>
          <w:tcPr>
            <w:tcW w:w="51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3</w:t>
            </w:r>
          </w:p>
        </w:tc>
        <w:tc>
          <w:tcPr>
            <w:tcW w:w="84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一氧化碳</w:t>
            </w:r>
          </w:p>
        </w:tc>
        <w:tc>
          <w:tcPr>
            <w:tcW w:w="1110" w:type="dxa"/>
            <w:tcBorders>
              <w:top w:val="nil"/>
              <w:left w:val="nil"/>
              <w:bottom w:val="nil"/>
              <w:right w:val="nil"/>
            </w:tcBorders>
            <w:tcMar>
              <w:top w:w="0" w:type="dxa"/>
              <w:left w:w="105" w:type="dxa"/>
              <w:bottom w:w="0" w:type="dxa"/>
              <w:right w:w="105" w:type="dxa"/>
            </w:tcMar>
            <w:hideMark/>
          </w:tcPr>
          <w:p w:rsidR="00483DEB" w:rsidRPr="00403BE5" w:rsidRDefault="00483DEB" w:rsidP="00403BE5">
            <w:pPr>
              <w:rPr>
                <w:szCs w:val="21"/>
              </w:rPr>
            </w:pPr>
            <w:r w:rsidRPr="00403BE5">
              <w:rPr>
                <w:szCs w:val="21"/>
              </w:rPr>
              <w:t>100%</w:t>
            </w:r>
            <w:r w:rsidRPr="00403BE5">
              <w:rPr>
                <w:szCs w:val="21"/>
              </w:rPr>
              <w:t>计</w:t>
            </w:r>
          </w:p>
        </w:tc>
        <w:tc>
          <w:tcPr>
            <w:tcW w:w="111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t/</w:t>
            </w:r>
            <w:proofErr w:type="spellStart"/>
            <w:r w:rsidRPr="00403BE5">
              <w:rPr>
                <w:szCs w:val="21"/>
              </w:rPr>
              <w:t>tMDI</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≤0.229</w:t>
            </w:r>
          </w:p>
        </w:tc>
      </w:tr>
      <w:tr w:rsidR="00483DEB" w:rsidRPr="00403BE5" w:rsidTr="00483DEB">
        <w:trPr>
          <w:trHeight w:val="285"/>
          <w:tblCellSpacing w:w="0" w:type="dxa"/>
          <w:jc w:val="center"/>
        </w:trPr>
        <w:tc>
          <w:tcPr>
            <w:tcW w:w="51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4</w:t>
            </w:r>
          </w:p>
        </w:tc>
        <w:tc>
          <w:tcPr>
            <w:tcW w:w="84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氯气</w:t>
            </w:r>
          </w:p>
        </w:tc>
        <w:tc>
          <w:tcPr>
            <w:tcW w:w="1110" w:type="dxa"/>
            <w:tcBorders>
              <w:top w:val="nil"/>
              <w:left w:val="nil"/>
              <w:bottom w:val="nil"/>
              <w:right w:val="nil"/>
            </w:tcBorders>
            <w:tcMar>
              <w:top w:w="0" w:type="dxa"/>
              <w:left w:w="105" w:type="dxa"/>
              <w:bottom w:w="0" w:type="dxa"/>
              <w:right w:w="105" w:type="dxa"/>
            </w:tcMar>
            <w:hideMark/>
          </w:tcPr>
          <w:p w:rsidR="00483DEB" w:rsidRPr="00403BE5" w:rsidRDefault="00483DEB" w:rsidP="00403BE5">
            <w:pPr>
              <w:rPr>
                <w:szCs w:val="21"/>
              </w:rPr>
            </w:pPr>
            <w:r w:rsidRPr="00403BE5">
              <w:rPr>
                <w:szCs w:val="21"/>
              </w:rPr>
              <w:t>100%</w:t>
            </w:r>
            <w:r w:rsidRPr="00403BE5">
              <w:rPr>
                <w:szCs w:val="21"/>
              </w:rPr>
              <w:t>计</w:t>
            </w:r>
          </w:p>
        </w:tc>
        <w:tc>
          <w:tcPr>
            <w:tcW w:w="1110" w:type="dxa"/>
            <w:tcBorders>
              <w:top w:val="nil"/>
              <w:left w:val="nil"/>
              <w:bottom w:val="nil"/>
              <w:right w:val="nil"/>
            </w:tcBorders>
            <w:tcMar>
              <w:top w:w="0" w:type="dxa"/>
              <w:left w:w="105" w:type="dxa"/>
              <w:bottom w:w="0" w:type="dxa"/>
              <w:right w:w="105" w:type="dxa"/>
            </w:tcMar>
            <w:hideMark/>
          </w:tcPr>
          <w:p w:rsidR="00483DEB" w:rsidRPr="00403BE5" w:rsidRDefault="00483DEB" w:rsidP="00403BE5">
            <w:pPr>
              <w:rPr>
                <w:szCs w:val="21"/>
              </w:rPr>
            </w:pPr>
            <w:r w:rsidRPr="00403BE5">
              <w:rPr>
                <w:szCs w:val="21"/>
              </w:rPr>
              <w:t>t/</w:t>
            </w:r>
            <w:proofErr w:type="spellStart"/>
            <w:r w:rsidRPr="00403BE5">
              <w:rPr>
                <w:szCs w:val="21"/>
              </w:rPr>
              <w:t>tMDI</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≤0.564</w:t>
            </w:r>
          </w:p>
        </w:tc>
      </w:tr>
      <w:tr w:rsidR="00483DEB" w:rsidRPr="00403BE5" w:rsidTr="00483DEB">
        <w:trPr>
          <w:trHeight w:val="285"/>
          <w:tblCellSpacing w:w="0" w:type="dxa"/>
          <w:jc w:val="center"/>
        </w:trPr>
        <w:tc>
          <w:tcPr>
            <w:tcW w:w="51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lastRenderedPageBreak/>
              <w:t>5</w:t>
            </w:r>
          </w:p>
        </w:tc>
        <w:tc>
          <w:tcPr>
            <w:tcW w:w="78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氢氧化钠（含分解中和）</w:t>
            </w:r>
          </w:p>
        </w:tc>
        <w:tc>
          <w:tcPr>
            <w:tcW w:w="1035" w:type="dxa"/>
            <w:tcBorders>
              <w:top w:val="nil"/>
              <w:left w:val="nil"/>
              <w:bottom w:val="nil"/>
              <w:right w:val="nil"/>
            </w:tcBorders>
            <w:tcMar>
              <w:top w:w="0" w:type="dxa"/>
              <w:left w:w="105" w:type="dxa"/>
              <w:bottom w:w="0" w:type="dxa"/>
              <w:right w:w="105" w:type="dxa"/>
            </w:tcMar>
            <w:hideMark/>
          </w:tcPr>
          <w:p w:rsidR="00483DEB" w:rsidRPr="00403BE5" w:rsidRDefault="00483DEB" w:rsidP="00403BE5">
            <w:pPr>
              <w:rPr>
                <w:szCs w:val="21"/>
              </w:rPr>
            </w:pPr>
            <w:r w:rsidRPr="00403BE5">
              <w:rPr>
                <w:szCs w:val="21"/>
              </w:rPr>
              <w:t>100%</w:t>
            </w:r>
            <w:r w:rsidRPr="00403BE5">
              <w:rPr>
                <w:szCs w:val="21"/>
              </w:rPr>
              <w:t>计</w:t>
            </w:r>
          </w:p>
        </w:tc>
        <w:tc>
          <w:tcPr>
            <w:tcW w:w="1110" w:type="dxa"/>
            <w:tcBorders>
              <w:top w:val="nil"/>
              <w:left w:val="nil"/>
              <w:bottom w:val="nil"/>
              <w:right w:val="nil"/>
            </w:tcBorders>
            <w:tcMar>
              <w:top w:w="0" w:type="dxa"/>
              <w:left w:w="105" w:type="dxa"/>
              <w:bottom w:w="0" w:type="dxa"/>
              <w:right w:w="105" w:type="dxa"/>
            </w:tcMar>
            <w:hideMark/>
          </w:tcPr>
          <w:p w:rsidR="00483DEB" w:rsidRPr="00403BE5" w:rsidRDefault="00483DEB" w:rsidP="00403BE5">
            <w:pPr>
              <w:rPr>
                <w:szCs w:val="21"/>
              </w:rPr>
            </w:pPr>
            <w:r w:rsidRPr="00403BE5">
              <w:rPr>
                <w:szCs w:val="21"/>
              </w:rPr>
              <w:t>t/</w:t>
            </w:r>
            <w:proofErr w:type="spellStart"/>
            <w:r w:rsidRPr="00403BE5">
              <w:rPr>
                <w:szCs w:val="21"/>
              </w:rPr>
              <w:t>tMDI</w:t>
            </w:r>
            <w:proofErr w:type="spellEnd"/>
          </w:p>
        </w:tc>
        <w:tc>
          <w:tcPr>
            <w:tcW w:w="115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≤0.107</w:t>
            </w:r>
          </w:p>
        </w:tc>
      </w:tr>
    </w:tbl>
    <w:p w:rsidR="00483DEB" w:rsidRPr="00403BE5" w:rsidRDefault="00483DEB" w:rsidP="00403BE5">
      <w:pPr>
        <w:rPr>
          <w:szCs w:val="21"/>
        </w:rPr>
      </w:pPr>
      <w:r w:rsidRPr="00403BE5">
        <w:rPr>
          <w:szCs w:val="21"/>
        </w:rPr>
        <w:t>（十一）新建、扩建</w:t>
      </w:r>
      <w:r w:rsidRPr="00403BE5">
        <w:rPr>
          <w:szCs w:val="21"/>
        </w:rPr>
        <w:t>MDI</w:t>
      </w:r>
      <w:r w:rsidRPr="00403BE5">
        <w:rPr>
          <w:szCs w:val="21"/>
        </w:rPr>
        <w:t>装置能耗应达到《二苯基甲烷二异氰酸酯单位产品能源消耗限额》（</w:t>
      </w:r>
      <w:r w:rsidRPr="00403BE5">
        <w:rPr>
          <w:szCs w:val="21"/>
        </w:rPr>
        <w:t>GB31830</w:t>
      </w:r>
      <w:r w:rsidRPr="00403BE5">
        <w:rPr>
          <w:szCs w:val="21"/>
        </w:rPr>
        <w:t>）准入值，产品质量应符合国家或行业标准。</w:t>
      </w:r>
    </w:p>
    <w:p w:rsidR="00483DEB" w:rsidRPr="00403BE5" w:rsidRDefault="00483DEB" w:rsidP="00403BE5">
      <w:pPr>
        <w:rPr>
          <w:szCs w:val="21"/>
        </w:rPr>
      </w:pPr>
      <w:r w:rsidRPr="00403BE5">
        <w:rPr>
          <w:szCs w:val="21"/>
        </w:rPr>
        <w:t>（十二）新建、扩建</w:t>
      </w:r>
      <w:r w:rsidRPr="00403BE5">
        <w:rPr>
          <w:szCs w:val="21"/>
        </w:rPr>
        <w:t>TDI</w:t>
      </w:r>
      <w:r w:rsidRPr="00403BE5">
        <w:rPr>
          <w:szCs w:val="21"/>
        </w:rPr>
        <w:t>装置（包括二硝基甲苯（</w:t>
      </w:r>
      <w:r w:rsidRPr="00403BE5">
        <w:rPr>
          <w:szCs w:val="21"/>
        </w:rPr>
        <w:t>DNT</w:t>
      </w:r>
      <w:r w:rsidRPr="00403BE5">
        <w:rPr>
          <w:szCs w:val="21"/>
        </w:rPr>
        <w:t>）氢化制甲苯二胺（</w:t>
      </w:r>
      <w:r w:rsidRPr="00403BE5">
        <w:rPr>
          <w:szCs w:val="21"/>
        </w:rPr>
        <w:t>TDA</w:t>
      </w:r>
      <w:r w:rsidRPr="00403BE5">
        <w:rPr>
          <w:szCs w:val="21"/>
        </w:rPr>
        <w:t>）、</w:t>
      </w:r>
      <w:r w:rsidRPr="00403BE5">
        <w:rPr>
          <w:szCs w:val="21"/>
        </w:rPr>
        <w:t>TDA</w:t>
      </w:r>
      <w:r w:rsidRPr="00403BE5">
        <w:rPr>
          <w:szCs w:val="21"/>
        </w:rPr>
        <w:t>光气化制</w:t>
      </w:r>
      <w:r w:rsidRPr="00403BE5">
        <w:rPr>
          <w:szCs w:val="21"/>
        </w:rPr>
        <w:t>TDI</w:t>
      </w:r>
      <w:r w:rsidRPr="00403BE5">
        <w:rPr>
          <w:szCs w:val="21"/>
        </w:rPr>
        <w:t>等工序，不含氯化氢回收氯气）单位产品原料消耗应达到表</w:t>
      </w:r>
      <w:r w:rsidRPr="00403BE5">
        <w:rPr>
          <w:szCs w:val="21"/>
        </w:rPr>
        <w:t>2</w:t>
      </w:r>
      <w:r w:rsidRPr="00403BE5">
        <w:rPr>
          <w:szCs w:val="21"/>
        </w:rPr>
        <w:t>要求。</w:t>
      </w:r>
    </w:p>
    <w:p w:rsidR="00483DEB" w:rsidRPr="00403BE5" w:rsidRDefault="00483DEB" w:rsidP="00403BE5">
      <w:pPr>
        <w:jc w:val="center"/>
        <w:rPr>
          <w:szCs w:val="21"/>
        </w:rPr>
      </w:pPr>
      <w:r w:rsidRPr="00403BE5">
        <w:rPr>
          <w:szCs w:val="21"/>
        </w:rPr>
        <w:t>表</w:t>
      </w:r>
      <w:r w:rsidRPr="00403BE5">
        <w:rPr>
          <w:szCs w:val="21"/>
        </w:rPr>
        <w:t>2</w:t>
      </w:r>
      <w:r w:rsidRPr="00403BE5">
        <w:rPr>
          <w:rFonts w:hint="eastAsia"/>
          <w:szCs w:val="21"/>
        </w:rPr>
        <w:t xml:space="preserve">  </w:t>
      </w:r>
      <w:r w:rsidRPr="00403BE5">
        <w:rPr>
          <w:szCs w:val="21"/>
        </w:rPr>
        <w:t>新建、扩建</w:t>
      </w:r>
      <w:r w:rsidRPr="00403BE5">
        <w:rPr>
          <w:szCs w:val="21"/>
        </w:rPr>
        <w:t>TDI</w:t>
      </w:r>
      <w:r w:rsidRPr="00403BE5">
        <w:rPr>
          <w:szCs w:val="21"/>
        </w:rPr>
        <w:t>单位产品原料消耗限额</w:t>
      </w:r>
    </w:p>
    <w:tbl>
      <w:tblPr>
        <w:tblW w:w="5760" w:type="dxa"/>
        <w:jc w:val="center"/>
        <w:tblCellSpacing w:w="0" w:type="dxa"/>
        <w:tblCellMar>
          <w:left w:w="0" w:type="dxa"/>
          <w:right w:w="0" w:type="dxa"/>
        </w:tblCellMar>
        <w:tblLook w:val="04A0" w:firstRow="1" w:lastRow="0" w:firstColumn="1" w:lastColumn="0" w:noHBand="0" w:noVBand="1"/>
      </w:tblPr>
      <w:tblGrid>
        <w:gridCol w:w="657"/>
        <w:gridCol w:w="1475"/>
        <w:gridCol w:w="1252"/>
        <w:gridCol w:w="1036"/>
        <w:gridCol w:w="1340"/>
      </w:tblGrid>
      <w:tr w:rsidR="00483DEB" w:rsidRPr="00403BE5" w:rsidTr="00483DEB">
        <w:trPr>
          <w:trHeight w:val="465"/>
          <w:tblCellSpacing w:w="0" w:type="dxa"/>
          <w:jc w:val="center"/>
        </w:trPr>
        <w:tc>
          <w:tcPr>
            <w:tcW w:w="97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序号</w:t>
            </w:r>
          </w:p>
        </w:tc>
        <w:tc>
          <w:tcPr>
            <w:tcW w:w="259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原料名称</w:t>
            </w:r>
          </w:p>
        </w:tc>
        <w:tc>
          <w:tcPr>
            <w:tcW w:w="199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规格（折百）</w:t>
            </w:r>
          </w:p>
        </w:tc>
        <w:tc>
          <w:tcPr>
            <w:tcW w:w="144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单位</w:t>
            </w:r>
          </w:p>
        </w:tc>
        <w:tc>
          <w:tcPr>
            <w:tcW w:w="207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单耗</w:t>
            </w:r>
          </w:p>
        </w:tc>
      </w:tr>
      <w:tr w:rsidR="00483DEB" w:rsidRPr="00403BE5" w:rsidTr="00483DEB">
        <w:trPr>
          <w:trHeight w:val="285"/>
          <w:tblCellSpacing w:w="0" w:type="dxa"/>
          <w:jc w:val="center"/>
        </w:trPr>
        <w:tc>
          <w:tcPr>
            <w:tcW w:w="97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1</w:t>
            </w:r>
          </w:p>
        </w:tc>
        <w:tc>
          <w:tcPr>
            <w:tcW w:w="259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DNT</w:t>
            </w:r>
          </w:p>
        </w:tc>
        <w:tc>
          <w:tcPr>
            <w:tcW w:w="199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100%</w:t>
            </w:r>
            <w:r w:rsidRPr="00403BE5">
              <w:rPr>
                <w:szCs w:val="21"/>
              </w:rPr>
              <w:t>计</w:t>
            </w:r>
          </w:p>
        </w:tc>
        <w:tc>
          <w:tcPr>
            <w:tcW w:w="144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t/</w:t>
            </w:r>
            <w:proofErr w:type="spellStart"/>
            <w:r w:rsidRPr="00403BE5">
              <w:rPr>
                <w:szCs w:val="21"/>
              </w:rPr>
              <w:t>tTDI</w:t>
            </w:r>
            <w:proofErr w:type="spellEnd"/>
          </w:p>
        </w:tc>
        <w:tc>
          <w:tcPr>
            <w:tcW w:w="207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≤1.160</w:t>
            </w:r>
          </w:p>
        </w:tc>
      </w:tr>
      <w:tr w:rsidR="00483DEB" w:rsidRPr="00403BE5" w:rsidTr="00483DEB">
        <w:trPr>
          <w:trHeight w:val="285"/>
          <w:tblCellSpacing w:w="0" w:type="dxa"/>
          <w:jc w:val="center"/>
        </w:trPr>
        <w:tc>
          <w:tcPr>
            <w:tcW w:w="97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2</w:t>
            </w:r>
          </w:p>
        </w:tc>
        <w:tc>
          <w:tcPr>
            <w:tcW w:w="259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氢气</w:t>
            </w:r>
          </w:p>
        </w:tc>
        <w:tc>
          <w:tcPr>
            <w:tcW w:w="199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100%</w:t>
            </w:r>
            <w:r w:rsidRPr="00403BE5">
              <w:rPr>
                <w:szCs w:val="21"/>
              </w:rPr>
              <w:t>计</w:t>
            </w:r>
          </w:p>
        </w:tc>
        <w:tc>
          <w:tcPr>
            <w:tcW w:w="144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t/</w:t>
            </w:r>
            <w:proofErr w:type="spellStart"/>
            <w:r w:rsidRPr="00403BE5">
              <w:rPr>
                <w:szCs w:val="21"/>
              </w:rPr>
              <w:t>tTDI</w:t>
            </w:r>
            <w:proofErr w:type="spellEnd"/>
          </w:p>
        </w:tc>
        <w:tc>
          <w:tcPr>
            <w:tcW w:w="207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≤0.081</w:t>
            </w:r>
          </w:p>
        </w:tc>
      </w:tr>
      <w:tr w:rsidR="00483DEB" w:rsidRPr="00403BE5" w:rsidTr="00483DEB">
        <w:trPr>
          <w:trHeight w:val="285"/>
          <w:tblCellSpacing w:w="0" w:type="dxa"/>
          <w:jc w:val="center"/>
        </w:trPr>
        <w:tc>
          <w:tcPr>
            <w:tcW w:w="97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3</w:t>
            </w:r>
          </w:p>
        </w:tc>
        <w:tc>
          <w:tcPr>
            <w:tcW w:w="259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氯气</w:t>
            </w:r>
          </w:p>
        </w:tc>
        <w:tc>
          <w:tcPr>
            <w:tcW w:w="199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100%</w:t>
            </w:r>
            <w:r w:rsidRPr="00403BE5">
              <w:rPr>
                <w:szCs w:val="21"/>
              </w:rPr>
              <w:t>计</w:t>
            </w:r>
          </w:p>
        </w:tc>
        <w:tc>
          <w:tcPr>
            <w:tcW w:w="144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t/</w:t>
            </w:r>
            <w:proofErr w:type="spellStart"/>
            <w:r w:rsidRPr="00403BE5">
              <w:rPr>
                <w:szCs w:val="21"/>
              </w:rPr>
              <w:t>tTDI</w:t>
            </w:r>
            <w:proofErr w:type="spellEnd"/>
          </w:p>
        </w:tc>
        <w:tc>
          <w:tcPr>
            <w:tcW w:w="207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≤0.883</w:t>
            </w:r>
          </w:p>
        </w:tc>
      </w:tr>
      <w:tr w:rsidR="00483DEB" w:rsidRPr="00403BE5" w:rsidTr="00483DEB">
        <w:trPr>
          <w:trHeight w:val="285"/>
          <w:tblCellSpacing w:w="0" w:type="dxa"/>
          <w:jc w:val="center"/>
        </w:trPr>
        <w:tc>
          <w:tcPr>
            <w:tcW w:w="97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4</w:t>
            </w:r>
          </w:p>
        </w:tc>
        <w:tc>
          <w:tcPr>
            <w:tcW w:w="259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一氧化碳</w:t>
            </w:r>
          </w:p>
        </w:tc>
        <w:tc>
          <w:tcPr>
            <w:tcW w:w="1995"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100%</w:t>
            </w:r>
            <w:r w:rsidRPr="00403BE5">
              <w:rPr>
                <w:szCs w:val="21"/>
              </w:rPr>
              <w:t>计</w:t>
            </w:r>
          </w:p>
        </w:tc>
        <w:tc>
          <w:tcPr>
            <w:tcW w:w="144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t/</w:t>
            </w:r>
            <w:proofErr w:type="spellStart"/>
            <w:r w:rsidRPr="00403BE5">
              <w:rPr>
                <w:szCs w:val="21"/>
              </w:rPr>
              <w:t>tTDI</w:t>
            </w:r>
            <w:proofErr w:type="spellEnd"/>
          </w:p>
        </w:tc>
        <w:tc>
          <w:tcPr>
            <w:tcW w:w="2070" w:type="dxa"/>
            <w:tcBorders>
              <w:top w:val="nil"/>
              <w:left w:val="nil"/>
              <w:bottom w:val="nil"/>
              <w:right w:val="nil"/>
            </w:tcBorders>
            <w:tcMar>
              <w:top w:w="0" w:type="dxa"/>
              <w:left w:w="105" w:type="dxa"/>
              <w:bottom w:w="0" w:type="dxa"/>
              <w:right w:w="105" w:type="dxa"/>
            </w:tcMar>
            <w:vAlign w:val="center"/>
            <w:hideMark/>
          </w:tcPr>
          <w:p w:rsidR="00483DEB" w:rsidRPr="00403BE5" w:rsidRDefault="00483DEB" w:rsidP="00403BE5">
            <w:pPr>
              <w:rPr>
                <w:szCs w:val="21"/>
              </w:rPr>
            </w:pPr>
            <w:r w:rsidRPr="00403BE5">
              <w:rPr>
                <w:szCs w:val="21"/>
              </w:rPr>
              <w:t>≤0.379</w:t>
            </w:r>
          </w:p>
        </w:tc>
      </w:tr>
    </w:tbl>
    <w:p w:rsidR="00483DEB" w:rsidRDefault="00483DEB" w:rsidP="00403BE5">
      <w:pPr>
        <w:rPr>
          <w:szCs w:val="21"/>
        </w:rPr>
      </w:pPr>
      <w:r w:rsidRPr="00403BE5">
        <w:rPr>
          <w:szCs w:val="21"/>
        </w:rPr>
        <w:t>（十三）</w:t>
      </w:r>
      <w:r w:rsidRPr="00403BE5">
        <w:rPr>
          <w:szCs w:val="21"/>
        </w:rPr>
        <w:t>TDI</w:t>
      </w:r>
      <w:r w:rsidRPr="00403BE5">
        <w:rPr>
          <w:szCs w:val="21"/>
        </w:rPr>
        <w:t>装置能耗应达到《甲苯二异氰酸酯单位产品能源消耗定额》（</w:t>
      </w:r>
      <w:r w:rsidRPr="00403BE5">
        <w:rPr>
          <w:szCs w:val="21"/>
        </w:rPr>
        <w:t>GB31828</w:t>
      </w:r>
      <w:r w:rsidRPr="00403BE5">
        <w:rPr>
          <w:szCs w:val="21"/>
        </w:rPr>
        <w:t>）准入值，产品质量符合国家或行业标准。</w:t>
      </w:r>
    </w:p>
    <w:p w:rsidR="00403BE5" w:rsidRPr="00403BE5" w:rsidRDefault="00403BE5" w:rsidP="00403BE5">
      <w:pPr>
        <w:rPr>
          <w:szCs w:val="21"/>
        </w:rPr>
      </w:pPr>
    </w:p>
    <w:p w:rsidR="00E80480" w:rsidRPr="00403BE5" w:rsidRDefault="00E80480" w:rsidP="00403BE5">
      <w:pPr>
        <w:rPr>
          <w:b/>
          <w:szCs w:val="21"/>
        </w:rPr>
      </w:pPr>
      <w:r w:rsidRPr="00403BE5">
        <w:rPr>
          <w:rFonts w:hint="eastAsia"/>
          <w:b/>
          <w:szCs w:val="21"/>
        </w:rPr>
        <w:t>四、环境保护和清洁卫生</w:t>
      </w:r>
    </w:p>
    <w:p w:rsidR="00483DEB" w:rsidRPr="00403BE5" w:rsidRDefault="00483DEB" w:rsidP="00403BE5">
      <w:pPr>
        <w:rPr>
          <w:szCs w:val="21"/>
        </w:rPr>
      </w:pPr>
      <w:r w:rsidRPr="00403BE5">
        <w:rPr>
          <w:szCs w:val="21"/>
        </w:rPr>
        <w:t>（十四）</w:t>
      </w:r>
      <w:r w:rsidRPr="00403BE5">
        <w:rPr>
          <w:szCs w:val="21"/>
        </w:rPr>
        <w:t>MDI</w:t>
      </w:r>
      <w:r w:rsidRPr="00403BE5">
        <w:rPr>
          <w:szCs w:val="21"/>
        </w:rPr>
        <w:t>、</w:t>
      </w:r>
      <w:r w:rsidRPr="00403BE5">
        <w:rPr>
          <w:szCs w:val="21"/>
        </w:rPr>
        <w:t>TDI</w:t>
      </w:r>
      <w:r w:rsidRPr="00403BE5">
        <w:rPr>
          <w:szCs w:val="21"/>
        </w:rPr>
        <w:t>生产企业应当遵守《中华人民共和国环境保护法》等法律法规以及环保标准，建立健全企业环境保护管理体系。严格落实《大气污染防治行动计划》《水污染防治行动计划》《土壤污染防治行动计划》等环境保护要求。</w:t>
      </w:r>
    </w:p>
    <w:p w:rsidR="00483DEB" w:rsidRPr="00403BE5" w:rsidRDefault="00483DEB" w:rsidP="00403BE5">
      <w:pPr>
        <w:rPr>
          <w:szCs w:val="21"/>
        </w:rPr>
      </w:pPr>
      <w:r w:rsidRPr="00403BE5">
        <w:rPr>
          <w:szCs w:val="21"/>
        </w:rPr>
        <w:t>（十五）</w:t>
      </w:r>
      <w:r w:rsidRPr="00403BE5">
        <w:rPr>
          <w:szCs w:val="21"/>
        </w:rPr>
        <w:t>MDI</w:t>
      </w:r>
      <w:r w:rsidRPr="00403BE5">
        <w:rPr>
          <w:szCs w:val="21"/>
        </w:rPr>
        <w:t>、</w:t>
      </w:r>
      <w:r w:rsidRPr="00403BE5">
        <w:rPr>
          <w:szCs w:val="21"/>
        </w:rPr>
        <w:t>TDI</w:t>
      </w:r>
      <w:r w:rsidRPr="00403BE5">
        <w:rPr>
          <w:szCs w:val="21"/>
        </w:rPr>
        <w:t>生产企业应优先采用资源利用率高以及污染物产生量少的清洁生产技术、工艺和设备，对生产和服务过程中的资源消耗以及废物的产生情况进行监测，依法开展清洁生产审核，并通过清洁生产实施效果评估验收。</w:t>
      </w:r>
    </w:p>
    <w:p w:rsidR="00483DEB" w:rsidRPr="00403BE5" w:rsidRDefault="00483DEB" w:rsidP="00403BE5">
      <w:pPr>
        <w:rPr>
          <w:szCs w:val="21"/>
        </w:rPr>
      </w:pPr>
      <w:r w:rsidRPr="00403BE5">
        <w:rPr>
          <w:szCs w:val="21"/>
        </w:rPr>
        <w:t>（十六）新建、扩建</w:t>
      </w:r>
      <w:r w:rsidRPr="00403BE5">
        <w:rPr>
          <w:szCs w:val="21"/>
        </w:rPr>
        <w:t>MDI</w:t>
      </w:r>
      <w:r w:rsidRPr="00403BE5">
        <w:rPr>
          <w:szCs w:val="21"/>
        </w:rPr>
        <w:t>、</w:t>
      </w:r>
      <w:r w:rsidRPr="00403BE5">
        <w:rPr>
          <w:szCs w:val="21"/>
        </w:rPr>
        <w:t>TDI</w:t>
      </w:r>
      <w:r w:rsidRPr="00403BE5">
        <w:rPr>
          <w:szCs w:val="21"/>
        </w:rPr>
        <w:t>项目应严格执行环境影响评价制度，配套的环境保护设施必须与主体工程同时设计、同时施工、同时投产使用。生产企业应依法取得排污许可证，严格执行国家和地方关于污水和废气排放、噪声控制、放射性废物污染防治有关法律法规、标准、规范和排污许可证的要求，做到达标、达总量控制要求排放和依法合</w:t>
      </w:r>
      <w:proofErr w:type="gramStart"/>
      <w:r w:rsidRPr="00403BE5">
        <w:rPr>
          <w:szCs w:val="21"/>
        </w:rPr>
        <w:t>规</w:t>
      </w:r>
      <w:proofErr w:type="gramEnd"/>
      <w:r w:rsidRPr="00403BE5">
        <w:rPr>
          <w:szCs w:val="21"/>
        </w:rPr>
        <w:t>处置。</w:t>
      </w:r>
    </w:p>
    <w:p w:rsidR="00483DEB" w:rsidRPr="00403BE5" w:rsidRDefault="00483DEB" w:rsidP="00403BE5">
      <w:pPr>
        <w:rPr>
          <w:szCs w:val="21"/>
        </w:rPr>
      </w:pPr>
      <w:r w:rsidRPr="00403BE5">
        <w:rPr>
          <w:szCs w:val="21"/>
        </w:rPr>
        <w:t>（十七）</w:t>
      </w:r>
      <w:r w:rsidRPr="00403BE5">
        <w:rPr>
          <w:szCs w:val="21"/>
        </w:rPr>
        <w:t>MDI</w:t>
      </w:r>
      <w:r w:rsidRPr="00403BE5">
        <w:rPr>
          <w:szCs w:val="21"/>
        </w:rPr>
        <w:t>、</w:t>
      </w:r>
      <w:r w:rsidRPr="00403BE5">
        <w:rPr>
          <w:szCs w:val="21"/>
        </w:rPr>
        <w:t>TDI</w:t>
      </w:r>
      <w:r w:rsidRPr="00403BE5">
        <w:rPr>
          <w:szCs w:val="21"/>
        </w:rPr>
        <w:t>生产企业的危险废物应按有关法规和标准的要求，立足于项目或园区自行利用处置或委托有资质单位进行无害化利用处置。项目配套建设的危险废物暂存场所和一般工业固体废物贮存、处置场所需符合《危险废物贮存污染控制标准》（</w:t>
      </w:r>
      <w:r w:rsidRPr="00403BE5">
        <w:rPr>
          <w:szCs w:val="21"/>
        </w:rPr>
        <w:t>GB18597</w:t>
      </w:r>
      <w:r w:rsidRPr="00403BE5">
        <w:rPr>
          <w:szCs w:val="21"/>
        </w:rPr>
        <w:t>）、《一般工业固体废物贮存、处置场污染控制标准》（</w:t>
      </w:r>
      <w:r w:rsidRPr="00403BE5">
        <w:rPr>
          <w:szCs w:val="21"/>
        </w:rPr>
        <w:t>GB18599</w:t>
      </w:r>
      <w:r w:rsidRPr="00403BE5">
        <w:rPr>
          <w:szCs w:val="21"/>
        </w:rPr>
        <w:t>）及其他地方标准要求。一般固体废物优先进行资源化综合利用。</w:t>
      </w:r>
    </w:p>
    <w:p w:rsidR="00483DEB" w:rsidRDefault="00483DEB" w:rsidP="00403BE5">
      <w:pPr>
        <w:rPr>
          <w:szCs w:val="21"/>
        </w:rPr>
      </w:pPr>
      <w:r w:rsidRPr="00403BE5">
        <w:rPr>
          <w:szCs w:val="21"/>
        </w:rPr>
        <w:t>（十八）</w:t>
      </w:r>
      <w:r w:rsidRPr="00403BE5">
        <w:rPr>
          <w:szCs w:val="21"/>
        </w:rPr>
        <w:t>MDI</w:t>
      </w:r>
      <w:r w:rsidRPr="00403BE5">
        <w:rPr>
          <w:szCs w:val="21"/>
        </w:rPr>
        <w:t>、</w:t>
      </w:r>
      <w:r w:rsidRPr="00403BE5">
        <w:rPr>
          <w:szCs w:val="21"/>
        </w:rPr>
        <w:t>TDI</w:t>
      </w:r>
      <w:r w:rsidRPr="00403BE5">
        <w:rPr>
          <w:szCs w:val="21"/>
        </w:rPr>
        <w:t>生产企业应加强环境风险防控工作，制定突发环境事件应急预案并备案，及时报告并有效应对废气、废水非正常排放或装置物料泄漏等引发的突发环境事件。在处置生产安全事故等其他突发事件过程中，应采取措施防治环境污染。</w:t>
      </w:r>
    </w:p>
    <w:p w:rsidR="00403BE5" w:rsidRPr="00403BE5" w:rsidRDefault="00403BE5" w:rsidP="00403BE5">
      <w:pPr>
        <w:rPr>
          <w:szCs w:val="21"/>
        </w:rPr>
      </w:pPr>
    </w:p>
    <w:p w:rsidR="00E80480" w:rsidRPr="00403BE5" w:rsidRDefault="00E80480" w:rsidP="00403BE5">
      <w:pPr>
        <w:rPr>
          <w:b/>
          <w:szCs w:val="21"/>
        </w:rPr>
      </w:pPr>
      <w:r w:rsidRPr="00403BE5">
        <w:rPr>
          <w:rFonts w:hint="eastAsia"/>
          <w:b/>
          <w:szCs w:val="21"/>
        </w:rPr>
        <w:t>五、安全、消防和职业病防治</w:t>
      </w:r>
    </w:p>
    <w:p w:rsidR="00483DEB" w:rsidRPr="00403BE5" w:rsidRDefault="00483DEB" w:rsidP="00403BE5">
      <w:pPr>
        <w:rPr>
          <w:szCs w:val="21"/>
        </w:rPr>
      </w:pPr>
      <w:r w:rsidRPr="00403BE5">
        <w:rPr>
          <w:szCs w:val="21"/>
        </w:rPr>
        <w:t>（十九）</w:t>
      </w:r>
      <w:r w:rsidRPr="00403BE5">
        <w:rPr>
          <w:szCs w:val="21"/>
        </w:rPr>
        <w:t>MDI</w:t>
      </w:r>
      <w:r w:rsidRPr="00403BE5">
        <w:rPr>
          <w:szCs w:val="21"/>
        </w:rPr>
        <w:t>、</w:t>
      </w:r>
      <w:r w:rsidRPr="00403BE5">
        <w:rPr>
          <w:szCs w:val="21"/>
        </w:rPr>
        <w:t>TDI</w:t>
      </w:r>
      <w:r w:rsidRPr="00403BE5">
        <w:rPr>
          <w:szCs w:val="21"/>
        </w:rPr>
        <w:t>生产企业必须遵守《中华人民共和国安全生产法》《中华人民共和国消防法》《中华人民共和国职业病防治法》等有关安全生产的法律、法规，建立、健全安全生产责任制和安全生产规章制度，并遵守危险化学品安全生产监督管理的规定和要求；应当具备有关法律、行政法规和国家标准或者行业标准规定的安全生产、职业健康条件。</w:t>
      </w:r>
    </w:p>
    <w:p w:rsidR="00483DEB" w:rsidRPr="00403BE5" w:rsidRDefault="00483DEB" w:rsidP="00403BE5">
      <w:pPr>
        <w:rPr>
          <w:szCs w:val="21"/>
        </w:rPr>
      </w:pPr>
      <w:r w:rsidRPr="00403BE5">
        <w:rPr>
          <w:szCs w:val="21"/>
        </w:rPr>
        <w:t>（二十）新建、扩建</w:t>
      </w:r>
      <w:r w:rsidRPr="00403BE5">
        <w:rPr>
          <w:szCs w:val="21"/>
        </w:rPr>
        <w:t>MDI</w:t>
      </w:r>
      <w:r w:rsidRPr="00403BE5">
        <w:rPr>
          <w:szCs w:val="21"/>
        </w:rPr>
        <w:t>、</w:t>
      </w:r>
      <w:r w:rsidRPr="00403BE5">
        <w:rPr>
          <w:szCs w:val="21"/>
        </w:rPr>
        <w:t>TDI</w:t>
      </w:r>
      <w:r w:rsidRPr="00403BE5">
        <w:rPr>
          <w:szCs w:val="21"/>
        </w:rPr>
        <w:t>项目需严格按照《中华人民共和国监控化学品管理条例》</w:t>
      </w:r>
      <w:r w:rsidRPr="00403BE5">
        <w:rPr>
          <w:szCs w:val="21"/>
        </w:rPr>
        <w:lastRenderedPageBreak/>
        <w:t>办理设施建设审批、竣工验收以及监控化学品生产特别许可手续。</w:t>
      </w:r>
      <w:r w:rsidRPr="00403BE5">
        <w:rPr>
          <w:szCs w:val="21"/>
        </w:rPr>
        <w:t>MDI</w:t>
      </w:r>
      <w:r w:rsidRPr="00403BE5">
        <w:rPr>
          <w:szCs w:val="21"/>
        </w:rPr>
        <w:t>、</w:t>
      </w:r>
      <w:r w:rsidRPr="00403BE5">
        <w:rPr>
          <w:szCs w:val="21"/>
        </w:rPr>
        <w:t>TDI</w:t>
      </w:r>
      <w:r w:rsidRPr="00403BE5">
        <w:rPr>
          <w:szCs w:val="21"/>
        </w:rPr>
        <w:t>生产企业应严格遵守《光气及光气化产品生产安全规程》（</w:t>
      </w:r>
      <w:r w:rsidRPr="00403BE5">
        <w:rPr>
          <w:szCs w:val="21"/>
        </w:rPr>
        <w:t>GB19041-2003</w:t>
      </w:r>
      <w:r w:rsidRPr="00403BE5">
        <w:rPr>
          <w:szCs w:val="21"/>
        </w:rPr>
        <w:t>）及《光气及光气化产品生产装置安全评价通则》（</w:t>
      </w:r>
      <w:r w:rsidRPr="00403BE5">
        <w:rPr>
          <w:szCs w:val="21"/>
        </w:rPr>
        <w:t>GB13548-1992</w:t>
      </w:r>
      <w:r w:rsidRPr="00403BE5">
        <w:rPr>
          <w:szCs w:val="21"/>
        </w:rPr>
        <w:t>）。</w:t>
      </w:r>
    </w:p>
    <w:p w:rsidR="00483DEB" w:rsidRPr="00403BE5" w:rsidRDefault="00483DEB" w:rsidP="00403BE5">
      <w:pPr>
        <w:rPr>
          <w:szCs w:val="21"/>
        </w:rPr>
      </w:pPr>
      <w:r w:rsidRPr="00403BE5">
        <w:rPr>
          <w:szCs w:val="21"/>
        </w:rPr>
        <w:t>（二十一）新建、扩建</w:t>
      </w:r>
      <w:r w:rsidRPr="00403BE5">
        <w:rPr>
          <w:szCs w:val="21"/>
        </w:rPr>
        <w:t>MDI</w:t>
      </w:r>
      <w:r w:rsidRPr="00403BE5">
        <w:rPr>
          <w:szCs w:val="21"/>
        </w:rPr>
        <w:t>、</w:t>
      </w:r>
      <w:r w:rsidRPr="00403BE5">
        <w:rPr>
          <w:szCs w:val="21"/>
        </w:rPr>
        <w:t>TDI</w:t>
      </w:r>
      <w:r w:rsidRPr="00403BE5">
        <w:rPr>
          <w:szCs w:val="21"/>
        </w:rPr>
        <w:t>项目安全、消防设施和职业病防护设施必须与主体工程同时设计、同时施工、同时投入生产和使用，依法向安全生产监督管理部门申请危险化学品建设项目安全条件审查、安全设施的设计审查。企业应严格依法执行安全评价、职业病危害评价制度及安全设施和职业病防护措施，依法开展职业健康监护。</w:t>
      </w:r>
    </w:p>
    <w:p w:rsidR="00483DEB" w:rsidRDefault="00483DEB" w:rsidP="00403BE5">
      <w:pPr>
        <w:rPr>
          <w:szCs w:val="21"/>
        </w:rPr>
      </w:pPr>
      <w:r w:rsidRPr="00403BE5">
        <w:rPr>
          <w:szCs w:val="21"/>
        </w:rPr>
        <w:t>（二十二）</w:t>
      </w:r>
      <w:r w:rsidRPr="00403BE5">
        <w:rPr>
          <w:szCs w:val="21"/>
        </w:rPr>
        <w:t>MDI</w:t>
      </w:r>
      <w:r w:rsidRPr="00403BE5">
        <w:rPr>
          <w:szCs w:val="21"/>
        </w:rPr>
        <w:t>、</w:t>
      </w:r>
      <w:r w:rsidRPr="00403BE5">
        <w:rPr>
          <w:szCs w:val="21"/>
        </w:rPr>
        <w:t>TDI</w:t>
      </w:r>
      <w:r w:rsidRPr="00403BE5">
        <w:rPr>
          <w:szCs w:val="21"/>
        </w:rPr>
        <w:t>生产企业应制定生产安全事故应急预案，定期进行演练和评估，并配备安全、环保、消防专职管理人员和相应的器材设备。</w:t>
      </w:r>
    </w:p>
    <w:p w:rsidR="00403BE5" w:rsidRPr="00403BE5" w:rsidRDefault="00403BE5" w:rsidP="00403BE5">
      <w:pPr>
        <w:rPr>
          <w:szCs w:val="21"/>
        </w:rPr>
      </w:pPr>
    </w:p>
    <w:p w:rsidR="00E80480" w:rsidRPr="00403BE5" w:rsidRDefault="00E80480" w:rsidP="00403BE5">
      <w:pPr>
        <w:rPr>
          <w:b/>
          <w:szCs w:val="21"/>
        </w:rPr>
      </w:pPr>
      <w:r w:rsidRPr="00403BE5">
        <w:rPr>
          <w:rFonts w:hint="eastAsia"/>
          <w:b/>
          <w:szCs w:val="21"/>
        </w:rPr>
        <w:t>六、监督与管理</w:t>
      </w:r>
    </w:p>
    <w:p w:rsidR="00483DEB" w:rsidRDefault="00483DEB" w:rsidP="00403BE5">
      <w:pPr>
        <w:rPr>
          <w:szCs w:val="21"/>
        </w:rPr>
      </w:pPr>
      <w:r w:rsidRPr="00403BE5">
        <w:rPr>
          <w:szCs w:val="21"/>
        </w:rPr>
        <w:t>（二十三）新建、扩建</w:t>
      </w:r>
      <w:r w:rsidRPr="00403BE5">
        <w:rPr>
          <w:szCs w:val="21"/>
        </w:rPr>
        <w:t>MDI</w:t>
      </w:r>
      <w:r w:rsidRPr="00403BE5">
        <w:rPr>
          <w:szCs w:val="21"/>
        </w:rPr>
        <w:t>、</w:t>
      </w:r>
      <w:r w:rsidRPr="00403BE5">
        <w:rPr>
          <w:szCs w:val="21"/>
        </w:rPr>
        <w:t>TDI</w:t>
      </w:r>
      <w:r w:rsidRPr="00403BE5">
        <w:rPr>
          <w:szCs w:val="21"/>
        </w:rPr>
        <w:t>项目必须严格按照国家有关规定进行安全许可、环境影响评价、土地使用、项目备案或核准管理。新建、扩建</w:t>
      </w:r>
      <w:r w:rsidRPr="00403BE5">
        <w:rPr>
          <w:szCs w:val="21"/>
        </w:rPr>
        <w:t>MDI</w:t>
      </w:r>
      <w:r w:rsidRPr="00403BE5">
        <w:rPr>
          <w:szCs w:val="21"/>
        </w:rPr>
        <w:t>、</w:t>
      </w:r>
      <w:r w:rsidRPr="00403BE5">
        <w:rPr>
          <w:szCs w:val="21"/>
        </w:rPr>
        <w:t>TDI</w:t>
      </w:r>
      <w:r w:rsidRPr="00403BE5">
        <w:rPr>
          <w:szCs w:val="21"/>
        </w:rPr>
        <w:t>装置必须由国家认可有资质的设计单位进行设计、施工，项目投料试车前，需具备完善的安全、环保、消防、急救系统和齐全的政府相关部门审批手续。</w:t>
      </w:r>
    </w:p>
    <w:p w:rsidR="00403BE5" w:rsidRPr="00403BE5" w:rsidRDefault="00403BE5" w:rsidP="00403BE5">
      <w:pPr>
        <w:rPr>
          <w:szCs w:val="21"/>
        </w:rPr>
      </w:pPr>
    </w:p>
    <w:p w:rsidR="00E80480" w:rsidRPr="00403BE5" w:rsidRDefault="00E80480" w:rsidP="00403BE5">
      <w:pPr>
        <w:rPr>
          <w:b/>
          <w:szCs w:val="21"/>
        </w:rPr>
      </w:pPr>
      <w:r w:rsidRPr="00403BE5">
        <w:rPr>
          <w:rFonts w:hint="eastAsia"/>
          <w:b/>
          <w:szCs w:val="21"/>
        </w:rPr>
        <w:t>七、附则</w:t>
      </w:r>
    </w:p>
    <w:p w:rsidR="00483DEB" w:rsidRPr="00403BE5" w:rsidRDefault="00483DEB" w:rsidP="00403BE5">
      <w:pPr>
        <w:rPr>
          <w:szCs w:val="21"/>
        </w:rPr>
      </w:pPr>
      <w:r w:rsidRPr="00403BE5">
        <w:rPr>
          <w:szCs w:val="21"/>
        </w:rPr>
        <w:t>（二十四）本规范条件适用于中华人民共和国境内（台湾、香港、澳门地区除外）采用光气化法生产</w:t>
      </w:r>
      <w:r w:rsidRPr="00403BE5">
        <w:rPr>
          <w:szCs w:val="21"/>
        </w:rPr>
        <w:t>MDI</w:t>
      </w:r>
      <w:r w:rsidRPr="00403BE5">
        <w:rPr>
          <w:szCs w:val="21"/>
        </w:rPr>
        <w:t>、</w:t>
      </w:r>
      <w:r w:rsidRPr="00403BE5">
        <w:rPr>
          <w:szCs w:val="21"/>
        </w:rPr>
        <w:t>TDI</w:t>
      </w:r>
      <w:r w:rsidRPr="00403BE5">
        <w:rPr>
          <w:szCs w:val="21"/>
        </w:rPr>
        <w:t>的企业。</w:t>
      </w:r>
    </w:p>
    <w:p w:rsidR="00483DEB" w:rsidRPr="00403BE5" w:rsidRDefault="00483DEB" w:rsidP="00403BE5">
      <w:pPr>
        <w:rPr>
          <w:szCs w:val="21"/>
        </w:rPr>
      </w:pPr>
      <w:r w:rsidRPr="00403BE5">
        <w:rPr>
          <w:szCs w:val="21"/>
        </w:rPr>
        <w:t>（二十五）本规范条件自</w:t>
      </w:r>
      <w:r w:rsidRPr="00403BE5">
        <w:rPr>
          <w:szCs w:val="21"/>
        </w:rPr>
        <w:t>2018</w:t>
      </w:r>
      <w:r w:rsidRPr="00403BE5">
        <w:rPr>
          <w:szCs w:val="21"/>
        </w:rPr>
        <w:t>年</w:t>
      </w:r>
      <w:r w:rsidRPr="00403BE5">
        <w:rPr>
          <w:szCs w:val="21"/>
        </w:rPr>
        <w:t>12</w:t>
      </w:r>
      <w:r w:rsidRPr="00403BE5">
        <w:rPr>
          <w:szCs w:val="21"/>
        </w:rPr>
        <w:t>月</w:t>
      </w:r>
      <w:r w:rsidRPr="00403BE5">
        <w:rPr>
          <w:szCs w:val="21"/>
        </w:rPr>
        <w:t>1</w:t>
      </w:r>
      <w:r w:rsidRPr="00403BE5">
        <w:rPr>
          <w:szCs w:val="21"/>
        </w:rPr>
        <w:t>日起实施。</w:t>
      </w:r>
    </w:p>
    <w:p w:rsidR="00E067D0" w:rsidRPr="00403BE5" w:rsidRDefault="00E067D0" w:rsidP="00403BE5">
      <w:pPr>
        <w:rPr>
          <w:szCs w:val="21"/>
        </w:rPr>
      </w:pPr>
    </w:p>
    <w:sectPr w:rsidR="00E067D0" w:rsidRPr="00403BE5" w:rsidSect="00E067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3DEB"/>
    <w:rsid w:val="001A0C40"/>
    <w:rsid w:val="001D63BE"/>
    <w:rsid w:val="00403BE5"/>
    <w:rsid w:val="00483DEB"/>
    <w:rsid w:val="005E7561"/>
    <w:rsid w:val="00717A91"/>
    <w:rsid w:val="00906A7E"/>
    <w:rsid w:val="00923845"/>
    <w:rsid w:val="00D30227"/>
    <w:rsid w:val="00E067D0"/>
    <w:rsid w:val="00E17D29"/>
    <w:rsid w:val="00E8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8770"/>
  <w15:docId w15:val="{69D60A41-791A-43EE-AA61-98B6A3BC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2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3DEB"/>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483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43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445</Words>
  <Characters>2542</Characters>
  <Application>Microsoft Office Word</Application>
  <DocSecurity>0</DocSecurity>
  <Lines>21</Lines>
  <Paragraphs>5</Paragraphs>
  <ScaleCrop>false</ScaleCrop>
  <Company>china</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张雪莲</cp:lastModifiedBy>
  <cp:revision>7</cp:revision>
  <dcterms:created xsi:type="dcterms:W3CDTF">2018-11-12T02:53:00Z</dcterms:created>
  <dcterms:modified xsi:type="dcterms:W3CDTF">2018-11-19T01:40:00Z</dcterms:modified>
</cp:coreProperties>
</file>